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32" w:rsidRDefault="00CF2332"/>
    <w:p w:rsidR="00CF2332" w:rsidRDefault="00CF2332"/>
    <w:p w:rsidR="00CF2332" w:rsidRDefault="00CF2332"/>
    <w:p w:rsidR="00CF2332" w:rsidRDefault="00CF2332"/>
    <w:p w:rsidR="00CF2332" w:rsidRDefault="00CF2332"/>
    <w:p w:rsidR="00CF2332" w:rsidRDefault="00CF2332"/>
    <w:p w:rsidR="00CF2332" w:rsidRDefault="00CF2332">
      <w:pPr>
        <w:rPr>
          <w:b/>
          <w:bCs/>
        </w:rPr>
      </w:pPr>
      <w:r>
        <w:rPr>
          <w:b/>
          <w:bCs/>
        </w:rPr>
        <w:t>FELLESUTTALELSE FRA REFUSJONSBERETTIGDE.</w:t>
      </w:r>
    </w:p>
    <w:p w:rsidR="00CF2332" w:rsidRDefault="00CF2332"/>
    <w:p w:rsidR="00CF2332" w:rsidRDefault="00CF2332">
      <w:pPr>
        <w:rPr>
          <w:u w:val="single"/>
        </w:rPr>
      </w:pPr>
      <w:r>
        <w:rPr>
          <w:u w:val="single"/>
        </w:rPr>
        <w:t>BAKGRUNN</w:t>
      </w:r>
    </w:p>
    <w:p w:rsidR="00CF2332" w:rsidRDefault="00CF2332">
      <w:r>
        <w:t>Det er etter RVA AS sin utsendelse av 25. april 2012, tatt initiativ til felles orienteringsmøte for refusjonsberettigede hytteeiere i Drammen den 15. mai 2012.</w:t>
      </w:r>
    </w:p>
    <w:p w:rsidR="00CF2332" w:rsidRDefault="00CF2332"/>
    <w:p w:rsidR="00CF2332" w:rsidRDefault="00CF2332">
      <w:r>
        <w:t>Denne uttalelse er en fellesuttalelse fra de som møtte på orienteringsmøtet (</w:t>
      </w:r>
      <w:proofErr w:type="spellStart"/>
      <w:r>
        <w:t>jfr</w:t>
      </w:r>
      <w:proofErr w:type="spellEnd"/>
      <w:r>
        <w:t xml:space="preserve"> vedlagte deltagerliste).  Uttalelsen kan i tillegg bli supplert av den enkelte.</w:t>
      </w:r>
    </w:p>
    <w:p w:rsidR="00CF2332" w:rsidRDefault="00CF2332"/>
    <w:p w:rsidR="00CF2332" w:rsidRDefault="00CF2332">
      <w:pPr>
        <w:rPr>
          <w:u w:val="single"/>
        </w:rPr>
      </w:pPr>
      <w:r>
        <w:rPr>
          <w:u w:val="single"/>
        </w:rPr>
        <w:t>GRUNNLAGSMATERIALET</w:t>
      </w:r>
    </w:p>
    <w:p w:rsidR="00CF2332" w:rsidRDefault="00CF2332">
      <w:r>
        <w:t>Det tilsendte grunnlagsmateriale oppfattes som vanskelig tilgjengelig for den alminnelige hytteeier og behovet for supplerende informasjon er stort.</w:t>
      </w:r>
    </w:p>
    <w:p w:rsidR="00CF2332" w:rsidRDefault="00CF2332"/>
    <w:p w:rsidR="00CF2332" w:rsidRDefault="00CF2332">
      <w:r>
        <w:t>Materialet er tidvis motstridende mht hva man kan uttale seg om i forhold til plan- og bygningslovens § 18-8 som lyder:</w:t>
      </w:r>
    </w:p>
    <w:p w:rsidR="00CF2332" w:rsidRDefault="00CF2332">
      <w:pPr>
        <w:rPr>
          <w:b/>
          <w:bCs/>
          <w:i/>
          <w:iCs/>
          <w:sz w:val="20"/>
          <w:szCs w:val="20"/>
        </w:rPr>
      </w:pPr>
      <w:r>
        <w:rPr>
          <w:b/>
          <w:bCs/>
          <w:i/>
          <w:iCs/>
          <w:sz w:val="20"/>
          <w:szCs w:val="20"/>
        </w:rPr>
        <w:t xml:space="preserve">Før tiltaket påbegynnes, skal tiltakshaver ha utarbeidet planer på kart og med kostnadsoverslag. Tiltakshaver skal angi hvilke eiendommer som kan få nytte av anlegget, hvilket areal de utgjør og sannsynlig utnyttelse på den enkelte eiendommen. Tiltakshaver skal utarbeide et forslag til fordeling av utgiftene i samsvar med </w:t>
      </w:r>
      <w:hyperlink r:id="rId6" w:history="1">
        <w:r>
          <w:rPr>
            <w:rStyle w:val="Hyperkobling"/>
          </w:rPr>
          <w:t>§ 18-7</w:t>
        </w:r>
      </w:hyperlink>
      <w:r>
        <w:rPr>
          <w:b/>
          <w:bCs/>
          <w:i/>
          <w:iCs/>
          <w:sz w:val="20"/>
          <w:szCs w:val="20"/>
        </w:rPr>
        <w:t xml:space="preserve">. Planer, overslag og forslag til fordeling oversendes berørte grunneiere og festere til uttalelse. De berørte avgir uttalelse til tiltakshaver innen 3 uker fra mottakelsen av materialet. Etter at uttalelsesfristen er utløpt, oversender tiltakshaver materialet til kommunen for avgjørelse. </w:t>
      </w:r>
    </w:p>
    <w:p w:rsidR="00CF2332" w:rsidRDefault="00CF2332"/>
    <w:p w:rsidR="00CF2332" w:rsidRDefault="00CF2332">
      <w:r>
        <w:t>I høringsbrevet skrives at det «kun er prinsippene for refusjon som er grunnlag for denne høringen».</w:t>
      </w:r>
    </w:p>
    <w:p w:rsidR="00CF2332" w:rsidRDefault="00CF2332"/>
    <w:p w:rsidR="00CF2332" w:rsidRDefault="00CF2332">
      <w:r>
        <w:t>Det påpekes dessuten at detaljplanleggingen ikke er gjennomført slik § 18-8 stiller krav om.</w:t>
      </w:r>
    </w:p>
    <w:p w:rsidR="00CF2332" w:rsidRDefault="00CF2332"/>
    <w:p w:rsidR="00CF2332" w:rsidRDefault="00CF2332">
      <w:r>
        <w:t xml:space="preserve">I høringsdokumentene sammenblandes også vilkårene for hvem som kan velge om de ønsker å koble seg til.  I enkelte deler av dokumentet fremstilles det som at hytter med lav sanitær standard og som ikke har utslipp, kan velge om de vil oppgradere seg til høy standard eller ikke.  Regelverket er imidlertid slik innrettet at kommunen kan pålegge alle som har lagt inn vann å koble seg til.  De som bærer vann inn og slipper ut </w:t>
      </w:r>
      <w:proofErr w:type="spellStart"/>
      <w:r>
        <w:t>gråvann</w:t>
      </w:r>
      <w:proofErr w:type="spellEnd"/>
      <w:r>
        <w:t xml:space="preserve"> kan ikke pålegges tilknytning, men kan selv velge å koble seg til.</w:t>
      </w:r>
    </w:p>
    <w:p w:rsidR="00CF2332" w:rsidRDefault="00CF2332"/>
    <w:p w:rsidR="00CF2332" w:rsidRDefault="00CF2332">
      <w:pPr>
        <w:rPr>
          <w:u w:val="single"/>
        </w:rPr>
      </w:pPr>
      <w:r>
        <w:rPr>
          <w:u w:val="single"/>
        </w:rPr>
        <w:t>FRISTER</w:t>
      </w:r>
    </w:p>
    <w:p w:rsidR="00CF2332" w:rsidRDefault="00CF2332">
      <w:r>
        <w:t>Orienteringsskrivet er datert 25. april 2012, men av mange først mottatt 3. mai, for noen den 8. mai, mens andre refusjonsberettigede ikke har fått varsel i det hele tatt.</w:t>
      </w:r>
    </w:p>
    <w:p w:rsidR="00CF2332" w:rsidRDefault="00CF2332"/>
    <w:p w:rsidR="00CF2332" w:rsidRDefault="00CF2332">
      <w:r>
        <w:t xml:space="preserve">Fristen som er satt til 21. mai, stemmer derfor ikke med loven som angir at de berørte skal ha tre uker på å avgi uttalelse fra «mottakelsen av materialet». </w:t>
      </w:r>
    </w:p>
    <w:p w:rsidR="00CF2332" w:rsidRDefault="00CF2332"/>
    <w:p w:rsidR="00CF2332" w:rsidRDefault="00CF2332">
      <w:r>
        <w:t xml:space="preserve">HAU vil bestrebe seg på å sende inn uttalelsen så raskt som mulig, men forbeholder seg retten til å benytte uke 21, </w:t>
      </w:r>
      <w:proofErr w:type="spellStart"/>
      <w:r>
        <w:t>dvs</w:t>
      </w:r>
      <w:proofErr w:type="spellEnd"/>
      <w:r>
        <w:t xml:space="preserve"> tom den 25. mai.</w:t>
      </w:r>
    </w:p>
    <w:p w:rsidR="00CF2332" w:rsidRDefault="00CF2332"/>
    <w:p w:rsidR="00CF2332" w:rsidRDefault="00CF2332">
      <w:pPr>
        <w:rPr>
          <w:u w:val="single"/>
        </w:rPr>
      </w:pPr>
      <w:r w:rsidRPr="00F16753">
        <w:rPr>
          <w:u w:val="single"/>
        </w:rPr>
        <w:t>TEK</w:t>
      </w:r>
      <w:r w:rsidR="000813D6" w:rsidRPr="00F16753">
        <w:rPr>
          <w:u w:val="single"/>
        </w:rPr>
        <w:t>NISK</w:t>
      </w:r>
      <w:r w:rsidRPr="00F16753">
        <w:rPr>
          <w:u w:val="single"/>
        </w:rPr>
        <w:t xml:space="preserve"> LØSNING</w:t>
      </w:r>
    </w:p>
    <w:p w:rsidR="00CF2332" w:rsidRDefault="00CF2332">
      <w:r>
        <w:t>Som enkeltstående abonnent er det vanskelig å ha godt begrunnede meninger om de tekniske løsninger som RVA AS har valgt.</w:t>
      </w:r>
    </w:p>
    <w:p w:rsidR="00CF2332" w:rsidRDefault="00CF2332"/>
    <w:p w:rsidR="00CF2332" w:rsidRDefault="00CF2332">
      <w:r>
        <w:lastRenderedPageBreak/>
        <w:t xml:space="preserve">Fylkesmannens krav om ett utslippssted – på Russmarken – åpner for to alternative løsninger.  Enten den foreslåtte med pumping av </w:t>
      </w:r>
      <w:proofErr w:type="spellStart"/>
      <w:r>
        <w:t>råkloakk</w:t>
      </w:r>
      <w:proofErr w:type="spellEnd"/>
      <w:r>
        <w:t xml:space="preserve"> gjennom mange pumpestasjoner, lukt og fare for utslipp flere steder, eller den alternative med et filtreringsanlegg på Nøttingen og pumping av renset avløp direkte til Russmarken.</w:t>
      </w:r>
    </w:p>
    <w:p w:rsidR="00CF2332" w:rsidRDefault="00CF2332"/>
    <w:p w:rsidR="00CF2332" w:rsidRDefault="00CF2332">
      <w:r>
        <w:t xml:space="preserve">Vi hører RVA sine forklaringer, men føler oss fortsatt utrygge på i hvilken grad det ble lagt føringer fra tiden før oppkjøpet av selskapet, som er arvet uten nødvendig </w:t>
      </w:r>
      <w:proofErr w:type="spellStart"/>
      <w:r>
        <w:t>etterkontroll</w:t>
      </w:r>
      <w:proofErr w:type="spellEnd"/>
      <w:r>
        <w:t xml:space="preserve">.  Vi viser i denne sammenheng til </w:t>
      </w:r>
      <w:proofErr w:type="spellStart"/>
      <w:r>
        <w:t>Sweco-rapporten</w:t>
      </w:r>
      <w:proofErr w:type="spellEnd"/>
      <w:r>
        <w:t xml:space="preserve"> som anbefaler rensing ved Nøttingen.  En løsning </w:t>
      </w:r>
      <w:proofErr w:type="spellStart"/>
      <w:r>
        <w:t>Sweco</w:t>
      </w:r>
      <w:proofErr w:type="spellEnd"/>
      <w:r>
        <w:t>, etter det vi forstår, fortsatt mener er den beste.</w:t>
      </w:r>
    </w:p>
    <w:p w:rsidR="00CF2332" w:rsidRDefault="00CF2332"/>
    <w:p w:rsidR="00CF2332" w:rsidRDefault="00CF2332">
      <w:r>
        <w:t xml:space="preserve">Miljøkonsekvenser gjennom etablering av pumpestasjoner med tilhørende lukt nær hyttene, synes i alle fall ikke </w:t>
      </w:r>
      <w:proofErr w:type="spellStart"/>
      <w:r>
        <w:t>hensyntatt</w:t>
      </w:r>
      <w:proofErr w:type="spellEnd"/>
      <w:r>
        <w:t xml:space="preserve"> i særlig grad.  Til tross for forsikringer om at det skal installeres filter for fjerning av lukt, oppfattes at det er uenighet mellom saksbehandler Tore Hagen og daglig leder Knut Olsen om hvorvidt det vil bli lukt fra pumpestasjonene.  </w:t>
      </w:r>
    </w:p>
    <w:p w:rsidR="00CF2332" w:rsidRDefault="00CF2332"/>
    <w:p w:rsidR="00CF2332" w:rsidRDefault="00CF2332">
      <w:r>
        <w:t>Det er vanskelig å forstå at det blir rimeligere og i alle fall synes det lagt ubetydelig vekt på miljømessige konsekvenser for de som får pumpestasjonene nær seg.</w:t>
      </w:r>
    </w:p>
    <w:p w:rsidR="00CF2332" w:rsidRDefault="00CF2332"/>
    <w:p w:rsidR="00CF2332" w:rsidRDefault="00CF2332"/>
    <w:p w:rsidR="00CF2332" w:rsidRDefault="00CF2332">
      <w:r>
        <w:rPr>
          <w:u w:val="single"/>
        </w:rPr>
        <w:t>KVERNPUMPER</w:t>
      </w:r>
      <w:r>
        <w:t xml:space="preserve"> </w:t>
      </w:r>
    </w:p>
    <w:p w:rsidR="00CF2332" w:rsidRDefault="00CF2332">
      <w:r>
        <w:t>RVA AS opplyser at man i noen grad vil benytte kvernpumper.  Det hersker fortsatt usikkerhet mht kostnader knyttet til drift og vedlikehold av disse.</w:t>
      </w:r>
    </w:p>
    <w:p w:rsidR="00CF2332" w:rsidRDefault="00CF2332"/>
    <w:p w:rsidR="00CF2332" w:rsidRDefault="00CF2332">
      <w:r>
        <w:t xml:space="preserve">Vi vil benytte anledningen til å presisere at det forutsettes at med unntak av eventuell strøm til varmekabler og skader grunnet uvettig bruk, skal </w:t>
      </w:r>
      <w:r>
        <w:rPr>
          <w:u w:val="single"/>
        </w:rPr>
        <w:t>ikke</w:t>
      </w:r>
      <w:r>
        <w:t xml:space="preserve"> den enkelte bli belastet med kostnader der hvor det etableres kvernpumper. </w:t>
      </w:r>
    </w:p>
    <w:p w:rsidR="00CF2332" w:rsidRDefault="00CF2332"/>
    <w:p w:rsidR="00CF2332" w:rsidRDefault="00CF2332">
      <w:r>
        <w:t>Det må dessuten understrekes at det også hersker stor usikkerhet mht om kvernpumper på fjellet er noen god løsning, særlig når alternativet selvfall, synes åpenbar.</w:t>
      </w:r>
    </w:p>
    <w:p w:rsidR="00CF2332" w:rsidRDefault="00CF2332"/>
    <w:p w:rsidR="00CF2332" w:rsidRDefault="00CF2332"/>
    <w:p w:rsidR="00CF2332" w:rsidRDefault="00CF2332">
      <w:pPr>
        <w:rPr>
          <w:u w:val="single"/>
        </w:rPr>
      </w:pPr>
      <w:r>
        <w:rPr>
          <w:u w:val="single"/>
        </w:rPr>
        <w:t>KOSTNADER</w:t>
      </w:r>
    </w:p>
    <w:p w:rsidR="00CF2332" w:rsidRDefault="00CF2332">
      <w:r>
        <w:t xml:space="preserve">Vårt største ankepunkt er naturlig nok kostnadsnivået.  Vi frykter at man med en totalkostnad for den enkelte hytte på mellom 200.000 og 250.000 kroner (vann, avløp og intern tilpasning) ikke klarer å oppnå det tilknytningsvolum som er beskrevet.  </w:t>
      </w:r>
      <w:proofErr w:type="gramStart"/>
      <w:r>
        <w:t>Avkloakkeringen  av</w:t>
      </w:r>
      <w:proofErr w:type="gramEnd"/>
      <w:r>
        <w:t xml:space="preserve"> området vil gå betydelig tregere enn ønsket og miljøgevinsten vil utebli.</w:t>
      </w:r>
    </w:p>
    <w:p w:rsidR="00CF2332" w:rsidRDefault="00CF2332"/>
    <w:p w:rsidR="00CF2332" w:rsidRDefault="00CF2332">
      <w:r>
        <w:t xml:space="preserve">I tillegg er man også bekymret over hvilken betydning dette vil ha for årsavgiften.    </w:t>
      </w:r>
    </w:p>
    <w:p w:rsidR="00CF2332" w:rsidRDefault="00CF2332"/>
    <w:p w:rsidR="00CF2332" w:rsidRDefault="00CF2332"/>
    <w:p w:rsidR="00CF2332" w:rsidRDefault="00CF2332">
      <w:pPr>
        <w:rPr>
          <w:u w:val="single"/>
        </w:rPr>
      </w:pPr>
      <w:r>
        <w:rPr>
          <w:u w:val="single"/>
        </w:rPr>
        <w:t>ANTALL TILKNYTNINGSPLIKTIGE</w:t>
      </w:r>
    </w:p>
    <w:p w:rsidR="00CF2332" w:rsidRDefault="00CF2332">
      <w:r>
        <w:t>Vi er kjent med at mange har lagt inn vann i hyttene sine uten å sørge for nødvendig utslipps</w:t>
      </w:r>
      <w:r>
        <w:softHyphen/>
        <w:t>tillatelse.  Etter vår oppfatning, og ikke minst i et miljø- og kostnadsmessig perspektiv, er det viktig at disse hyttene også kobles til anlegget.</w:t>
      </w:r>
    </w:p>
    <w:p w:rsidR="00CF2332" w:rsidRDefault="00CF2332"/>
    <w:p w:rsidR="00CF2332" w:rsidRDefault="00CF2332">
      <w:r>
        <w:t>Vi anmoder derfor på det sterkeste at RVA AS øver massiv innflytelse på Hjartdal kommune for å få registrert disse hyttene med mulighet for etterfølgende pålegg om tilknytning.</w:t>
      </w:r>
    </w:p>
    <w:p w:rsidR="00CF2332" w:rsidRDefault="00CF2332"/>
    <w:p w:rsidR="00CF2332" w:rsidRDefault="00CF2332">
      <w:r>
        <w:t>Vi oppfatter regelverket slik at dersom man først har valgt å legge inn vann, har kommunen hjemmel for å fatte pålegg om tilknytning.  Etter vår oppfatning må ikke kommunen åpne for at man velger å koble fra vannet.  Vi mener at det i lys av at det trolig har vært et ulovlig utslipp over tid, så bør ikke kommunen gi denne muligheten.</w:t>
      </w:r>
    </w:p>
    <w:p w:rsidR="00CF2332" w:rsidRDefault="00CF2332"/>
    <w:p w:rsidR="00CF2332" w:rsidRDefault="00CF2332"/>
    <w:p w:rsidR="00CF2332" w:rsidRDefault="00CF2332">
      <w:pPr>
        <w:rPr>
          <w:u w:val="single"/>
        </w:rPr>
      </w:pPr>
      <w:r>
        <w:rPr>
          <w:u w:val="single"/>
        </w:rPr>
        <w:t>TUDDAL SOM SATSNINGSOMRÅDE</w:t>
      </w:r>
    </w:p>
    <w:p w:rsidR="00CF2332" w:rsidRDefault="00CF2332">
      <w:r>
        <w:t xml:space="preserve">Både fra kommunen selv og via RVA AS forstår vi at Tuddal er et satsningsområde for Hjartdal kommune.  Dette til tross kommer </w:t>
      </w:r>
      <w:proofErr w:type="gramStart"/>
      <w:r>
        <w:t>det</w:t>
      </w:r>
      <w:proofErr w:type="gramEnd"/>
      <w:r>
        <w:t xml:space="preserve"> utvetydige </w:t>
      </w:r>
      <w:proofErr w:type="gramStart"/>
      <w:r>
        <w:t>signaler</w:t>
      </w:r>
      <w:proofErr w:type="gramEnd"/>
      <w:r>
        <w:t xml:space="preserve"> om at det ikke er aktuelt for kommunen overhode å bidra til etableringen av avløpsanleggene.</w:t>
      </w:r>
    </w:p>
    <w:p w:rsidR="00CF2332" w:rsidRDefault="00CF2332"/>
    <w:p w:rsidR="00CF2332" w:rsidRDefault="00CF2332">
      <w:r>
        <w:t>Etter det vi skjønner var det først etter påtrykk fra HAU at man omsider fant grunnlag for å få vurdert vannsituasjonen i området.  Dette til tross for at vann inn er en forutsetning for avløp ut.</w:t>
      </w:r>
    </w:p>
    <w:p w:rsidR="00CF2332" w:rsidRDefault="00CF2332"/>
    <w:p w:rsidR="00CF2332" w:rsidRDefault="00CF2332">
      <w:r>
        <w:t>Vi tillater oss derfor å undre oss på hva slag satsning kommunen egentlig ønsker å gjøre for Tuddal?</w:t>
      </w:r>
    </w:p>
    <w:p w:rsidR="00CF2332" w:rsidRDefault="00CF2332">
      <w:r>
        <w:t xml:space="preserve"> </w:t>
      </w:r>
    </w:p>
    <w:p w:rsidR="00CF2332" w:rsidRDefault="00CF2332"/>
    <w:p w:rsidR="00CF2332" w:rsidRDefault="00CF2332">
      <w:pPr>
        <w:rPr>
          <w:u w:val="single"/>
        </w:rPr>
      </w:pPr>
      <w:r>
        <w:rPr>
          <w:u w:val="single"/>
        </w:rPr>
        <w:t>RETURORDNING FOR TETTE TANKER</w:t>
      </w:r>
    </w:p>
    <w:p w:rsidR="00CF2332" w:rsidRDefault="00CF2332">
      <w:r>
        <w:t>Det ble under orienteringen den 15. reist spørsmål om RVA AS har gjort seg/kan lage en strategi for etterbruk av tette tanker.  Knut Olsen bekreftet at dette hadde vært diskutert uten at man hadde fattet noen endelig beslutning.</w:t>
      </w:r>
    </w:p>
    <w:p w:rsidR="00CF2332" w:rsidRDefault="00CF2332"/>
    <w:p w:rsidR="00CF2332" w:rsidRDefault="00CF2332">
      <w:r>
        <w:t xml:space="preserve">RVA AS oppfordres til å finne en løsning for </w:t>
      </w:r>
      <w:proofErr w:type="spellStart"/>
      <w:r>
        <w:t>etterbruken</w:t>
      </w:r>
      <w:proofErr w:type="spellEnd"/>
      <w:r>
        <w:t xml:space="preserve"> av tankene.</w:t>
      </w:r>
    </w:p>
    <w:p w:rsidR="00CF2332" w:rsidRDefault="00CF2332"/>
    <w:p w:rsidR="00CF2332" w:rsidRDefault="00CF2332"/>
    <w:p w:rsidR="00CF2332" w:rsidRDefault="00CF2332">
      <w:pPr>
        <w:rPr>
          <w:u w:val="single"/>
        </w:rPr>
      </w:pPr>
      <w:r>
        <w:rPr>
          <w:u w:val="single"/>
        </w:rPr>
        <w:t>VANNFORSYNING</w:t>
      </w:r>
    </w:p>
    <w:p w:rsidR="00CF2332" w:rsidRDefault="00CF2332">
      <w:r>
        <w:t xml:space="preserve">Forutsetningen for avløp er tilgang på vann.  Selv om de refusjonsberettigede allerede har innlagt vann, konstateres det som en missing link at dette ikke blir ivaretatt når man først bringer </w:t>
      </w:r>
      <w:proofErr w:type="spellStart"/>
      <w:r>
        <w:t>avløpsituasjonen</w:t>
      </w:r>
      <w:proofErr w:type="spellEnd"/>
      <w:r>
        <w:t xml:space="preserve"> i orden.</w:t>
      </w:r>
    </w:p>
    <w:p w:rsidR="00CF2332" w:rsidRDefault="00CF2332"/>
    <w:p w:rsidR="00CF2332" w:rsidRDefault="00CF2332">
      <w:r>
        <w:t xml:space="preserve">Det oppfordres til en rask prosess for avklaringen av vannforsyningen gjennom utarbeidelse av en plan for området.  Dette er spesielt viktig slik at man forebygger unødvendig graving samtidig som det nok vil være av stor betydning for å få med de som i dag har hytter med lav sanitær standard. </w:t>
      </w:r>
    </w:p>
    <w:p w:rsidR="00CF2332" w:rsidRDefault="00CF2332"/>
    <w:p w:rsidR="00CF2332" w:rsidRDefault="00CF2332"/>
    <w:p w:rsidR="00CF2332" w:rsidRDefault="00CF2332">
      <w:pPr>
        <w:rPr>
          <w:u w:val="single"/>
        </w:rPr>
      </w:pPr>
      <w:r>
        <w:rPr>
          <w:u w:val="single"/>
        </w:rPr>
        <w:t xml:space="preserve">DETALJPLANLEGGINGEN </w:t>
      </w:r>
    </w:p>
    <w:p w:rsidR="00CF2332" w:rsidRDefault="00CF2332">
      <w:r>
        <w:t>Siden detaljplanleggingen ikke e</w:t>
      </w:r>
      <w:r w:rsidR="00F16753">
        <w:t xml:space="preserve">r gjennomført presiseres at </w:t>
      </w:r>
      <w:r>
        <w:t xml:space="preserve">hytteeierne i det enkelte felt forventes å bli aktivt involvert i den videre detaljplanleggingen.  </w:t>
      </w:r>
    </w:p>
    <w:p w:rsidR="00CF2332" w:rsidRDefault="00CF2332"/>
    <w:p w:rsidR="00CF2332" w:rsidRDefault="00CF2332"/>
    <w:p w:rsidR="00CF2332" w:rsidRDefault="00CF2332"/>
    <w:p w:rsidR="00CF2332" w:rsidRDefault="007E0533">
      <w:r>
        <w:t>Kongsberg, 18.05.12</w:t>
      </w:r>
    </w:p>
    <w:p w:rsidR="007E0533" w:rsidRDefault="007E0533"/>
    <w:p w:rsidR="007E0533" w:rsidRDefault="007E0533">
      <w:r>
        <w:t>Arild Raaen/Finn Poulsen</w:t>
      </w:r>
    </w:p>
    <w:p w:rsidR="00CF2332" w:rsidRDefault="00CF2332"/>
    <w:p w:rsidR="00CF2332" w:rsidRDefault="00CF2332"/>
    <w:p w:rsidR="00CF2332" w:rsidRDefault="00CF2332"/>
    <w:p w:rsidR="00CF2332" w:rsidRDefault="00CF2332"/>
    <w:sectPr w:rsidR="00CF2332" w:rsidSect="00963E7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94" w:rsidRDefault="00022E94" w:rsidP="00EF524A">
      <w:r>
        <w:separator/>
      </w:r>
    </w:p>
  </w:endnote>
  <w:endnote w:type="continuationSeparator" w:id="0">
    <w:p w:rsidR="00022E94" w:rsidRDefault="00022E94" w:rsidP="00EF5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4A" w:rsidRDefault="00EF524A">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61847"/>
      <w:docPartObj>
        <w:docPartGallery w:val="Page Numbers (Bottom of Page)"/>
        <w:docPartUnique/>
      </w:docPartObj>
    </w:sdtPr>
    <w:sdtContent>
      <w:p w:rsidR="00EF524A" w:rsidRDefault="00C15A77">
        <w:pPr>
          <w:pStyle w:val="Bunntekst"/>
          <w:jc w:val="center"/>
        </w:pPr>
        <w:fldSimple w:instr=" PAGE   \* MERGEFORMAT ">
          <w:r w:rsidR="007E0533">
            <w:rPr>
              <w:noProof/>
            </w:rPr>
            <w:t>3</w:t>
          </w:r>
        </w:fldSimple>
      </w:p>
    </w:sdtContent>
  </w:sdt>
  <w:p w:rsidR="00EF524A" w:rsidRDefault="00EF524A">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4A" w:rsidRDefault="00EF524A">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94" w:rsidRDefault="00022E94" w:rsidP="00EF524A">
      <w:r>
        <w:separator/>
      </w:r>
    </w:p>
  </w:footnote>
  <w:footnote w:type="continuationSeparator" w:id="0">
    <w:p w:rsidR="00022E94" w:rsidRDefault="00022E94" w:rsidP="00EF5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4A" w:rsidRDefault="00EF524A">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4A" w:rsidRDefault="00EF524A">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4A" w:rsidRDefault="00EF524A">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813D6"/>
    <w:rsid w:val="00022E94"/>
    <w:rsid w:val="000813D6"/>
    <w:rsid w:val="00263E01"/>
    <w:rsid w:val="006938D2"/>
    <w:rsid w:val="007E0533"/>
    <w:rsid w:val="007F20C5"/>
    <w:rsid w:val="00963E72"/>
    <w:rsid w:val="00B57263"/>
    <w:rsid w:val="00C15A77"/>
    <w:rsid w:val="00CF2332"/>
    <w:rsid w:val="00EF524A"/>
    <w:rsid w:val="00F1675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72"/>
    <w:pPr>
      <w:widowControl w:val="0"/>
      <w:suppressAutoHyphens/>
    </w:pPr>
    <w:rPr>
      <w:rFonts w:eastAsia="SimSun" w:cs="Mangal"/>
      <w:kern w:val="1"/>
      <w:sz w:val="24"/>
      <w:szCs w:val="24"/>
      <w:lang w:eastAsia="hi-I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963E72"/>
    <w:rPr>
      <w:color w:val="000080"/>
      <w:u w:val="single"/>
    </w:rPr>
  </w:style>
  <w:style w:type="paragraph" w:customStyle="1" w:styleId="Overskrift">
    <w:name w:val="Overskrift"/>
    <w:basedOn w:val="Normal"/>
    <w:next w:val="Brdtekst"/>
    <w:rsid w:val="00963E72"/>
    <w:pPr>
      <w:keepNext/>
      <w:spacing w:before="240" w:after="120"/>
    </w:pPr>
    <w:rPr>
      <w:rFonts w:ascii="Arial" w:eastAsia="Microsoft YaHei" w:hAnsi="Arial"/>
      <w:sz w:val="28"/>
      <w:szCs w:val="28"/>
    </w:rPr>
  </w:style>
  <w:style w:type="paragraph" w:styleId="Brdtekst">
    <w:name w:val="Body Text"/>
    <w:basedOn w:val="Normal"/>
    <w:rsid w:val="00963E72"/>
    <w:pPr>
      <w:spacing w:after="120"/>
    </w:pPr>
  </w:style>
  <w:style w:type="paragraph" w:styleId="Liste">
    <w:name w:val="List"/>
    <w:basedOn w:val="Brdtekst"/>
    <w:rsid w:val="00963E72"/>
    <w:rPr>
      <w:rFonts w:ascii="Arial" w:hAnsi="Arial"/>
    </w:rPr>
  </w:style>
  <w:style w:type="paragraph" w:customStyle="1" w:styleId="Bildetekst1">
    <w:name w:val="Bildetekst1"/>
    <w:basedOn w:val="Normal"/>
    <w:rsid w:val="00963E72"/>
    <w:pPr>
      <w:suppressLineNumbers/>
      <w:spacing w:before="120" w:after="120"/>
    </w:pPr>
    <w:rPr>
      <w:rFonts w:ascii="Arial" w:hAnsi="Arial"/>
      <w:i/>
      <w:iCs/>
    </w:rPr>
  </w:style>
  <w:style w:type="paragraph" w:customStyle="1" w:styleId="Register">
    <w:name w:val="Register"/>
    <w:basedOn w:val="Normal"/>
    <w:rsid w:val="00963E72"/>
    <w:pPr>
      <w:suppressLineNumbers/>
    </w:pPr>
    <w:rPr>
      <w:rFonts w:ascii="Arial" w:hAnsi="Arial"/>
    </w:rPr>
  </w:style>
  <w:style w:type="paragraph" w:styleId="Topptekst">
    <w:name w:val="header"/>
    <w:basedOn w:val="Normal"/>
    <w:link w:val="TopptekstTegn"/>
    <w:uiPriority w:val="99"/>
    <w:semiHidden/>
    <w:unhideWhenUsed/>
    <w:rsid w:val="00EF524A"/>
    <w:pPr>
      <w:tabs>
        <w:tab w:val="center" w:pos="4536"/>
        <w:tab w:val="right" w:pos="9072"/>
      </w:tabs>
    </w:pPr>
    <w:rPr>
      <w:szCs w:val="21"/>
    </w:rPr>
  </w:style>
  <w:style w:type="character" w:customStyle="1" w:styleId="TopptekstTegn">
    <w:name w:val="Topptekst Tegn"/>
    <w:basedOn w:val="Standardskriftforavsnitt"/>
    <w:link w:val="Topptekst"/>
    <w:uiPriority w:val="99"/>
    <w:semiHidden/>
    <w:rsid w:val="00EF524A"/>
    <w:rPr>
      <w:rFonts w:eastAsia="SimSun" w:cs="Mangal"/>
      <w:kern w:val="1"/>
      <w:sz w:val="24"/>
      <w:szCs w:val="21"/>
      <w:lang w:eastAsia="hi-IN" w:bidi="hi-IN"/>
    </w:rPr>
  </w:style>
  <w:style w:type="paragraph" w:styleId="Bunntekst">
    <w:name w:val="footer"/>
    <w:basedOn w:val="Normal"/>
    <w:link w:val="BunntekstTegn"/>
    <w:uiPriority w:val="99"/>
    <w:unhideWhenUsed/>
    <w:rsid w:val="00EF524A"/>
    <w:pPr>
      <w:tabs>
        <w:tab w:val="center" w:pos="4536"/>
        <w:tab w:val="right" w:pos="9072"/>
      </w:tabs>
    </w:pPr>
    <w:rPr>
      <w:szCs w:val="21"/>
    </w:rPr>
  </w:style>
  <w:style w:type="character" w:customStyle="1" w:styleId="BunntekstTegn">
    <w:name w:val="Bunntekst Tegn"/>
    <w:basedOn w:val="Standardskriftforavsnitt"/>
    <w:link w:val="Bunntekst"/>
    <w:uiPriority w:val="99"/>
    <w:rsid w:val="00EF524A"/>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sir.lovdata.no/cgi-lex/lexles?doc=/lov/nl/hl-20080627-071.html&amp;18-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1166</Words>
  <Characters>6180</Characters>
  <Application>Microsoft Office Word</Application>
  <DocSecurity>0</DocSecurity>
  <Lines>51</Lines>
  <Paragraphs>14</Paragraphs>
  <ScaleCrop>false</ScaleCrop>
  <Company>HP</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Arild Raaen</dc:creator>
  <cp:lastModifiedBy>Finn</cp:lastModifiedBy>
  <cp:revision>5</cp:revision>
  <cp:lastPrinted>1601-01-01T00:00:00Z</cp:lastPrinted>
  <dcterms:created xsi:type="dcterms:W3CDTF">2012-05-19T08:18:00Z</dcterms:created>
  <dcterms:modified xsi:type="dcterms:W3CDTF">2012-05-22T10:36:00Z</dcterms:modified>
</cp:coreProperties>
</file>